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CD8A" w14:textId="77777777" w:rsidR="00147147" w:rsidRDefault="00000000">
      <w:pPr>
        <w:spacing w:after="15" w:line="216" w:lineRule="auto"/>
        <w:ind w:left="3616" w:right="3449" w:hanging="1"/>
      </w:pPr>
      <w:r>
        <w:rPr>
          <w:noProof/>
        </w:rPr>
        <w:drawing>
          <wp:inline distT="0" distB="0" distL="0" distR="0" wp14:anchorId="072E4490" wp14:editId="150902AF">
            <wp:extent cx="1856232" cy="542544"/>
            <wp:effectExtent l="0" t="0" r="0" b="0"/>
            <wp:docPr id="291" name="Picture 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6232" cy="54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sz w:val="24"/>
        </w:rPr>
        <w:t xml:space="preserve">     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21F50E64" w14:textId="77777777" w:rsidR="000108DC" w:rsidRDefault="00000000" w:rsidP="000108DC">
      <w:pPr>
        <w:spacing w:after="0" w:line="242" w:lineRule="auto"/>
        <w:ind w:left="2338" w:right="2244" w:firstLine="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Publications by Critical Connections team</w:t>
      </w:r>
    </w:p>
    <w:p w14:paraId="5BDD962C" w14:textId="61C52075" w:rsidR="00147147" w:rsidRDefault="00147147">
      <w:pPr>
        <w:spacing w:after="0" w:line="259" w:lineRule="auto"/>
        <w:ind w:firstLine="0"/>
      </w:pPr>
    </w:p>
    <w:p w14:paraId="5ED70853" w14:textId="77777777" w:rsidR="00147147" w:rsidRDefault="00000000">
      <w:pPr>
        <w:spacing w:after="0" w:line="239" w:lineRule="auto"/>
        <w:ind w:left="730" w:right="76" w:hanging="730"/>
      </w:pPr>
      <w:r>
        <w:rPr>
          <w:rFonts w:ascii="Arial" w:eastAsia="Arial" w:hAnsi="Arial" w:cs="Arial"/>
        </w:rPr>
        <w:t xml:space="preserve">Abdelhadi, R., Hameed, L., Khaled, F. and Anderson, J. (2018) </w:t>
      </w:r>
      <w:r>
        <w:rPr>
          <w:rFonts w:ascii="Arial" w:eastAsia="Arial" w:hAnsi="Arial" w:cs="Arial"/>
          <w:i/>
        </w:rPr>
        <w:t>Language in Art and the Work of Ali Omar Ermes.</w:t>
      </w:r>
      <w:r>
        <w:rPr>
          <w:rFonts w:ascii="Arial" w:eastAsia="Arial" w:hAnsi="Arial" w:cs="Arial"/>
        </w:rPr>
        <w:t xml:space="preserve"> London: Goldsmiths, University of London. </w:t>
      </w:r>
    </w:p>
    <w:p w14:paraId="7A673908" w14:textId="77777777" w:rsidR="00147147" w:rsidRDefault="00147147">
      <w:pPr>
        <w:spacing w:after="0" w:line="259" w:lineRule="auto"/>
        <w:ind w:left="736" w:firstLine="0"/>
      </w:pPr>
      <w:hyperlink r:id="rId5">
        <w:r>
          <w:rPr>
            <w:rFonts w:ascii="Arial" w:eastAsia="Arial" w:hAnsi="Arial" w:cs="Arial"/>
            <w:color w:val="0000FF"/>
            <w:u w:val="single" w:color="0000FF"/>
          </w:rPr>
          <w:t>https://mdstmr.wordpress.com/arabic/a</w:t>
        </w:r>
      </w:hyperlink>
      <w:hyperlink r:id="rId6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7">
        <w:r>
          <w:rPr>
            <w:rFonts w:ascii="Arial" w:eastAsia="Arial" w:hAnsi="Arial" w:cs="Arial"/>
            <w:color w:val="0000FF"/>
            <w:u w:val="single" w:color="0000FF"/>
          </w:rPr>
          <w:t>resource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pack/</w:t>
        </w:r>
      </w:hyperlink>
      <w:hyperlink r:id="rId10">
        <w:r>
          <w:rPr>
            <w:rFonts w:ascii="Arial" w:eastAsia="Arial" w:hAnsi="Arial" w:cs="Arial"/>
          </w:rPr>
          <w:t xml:space="preserve"> </w:t>
        </w:r>
      </w:hyperlink>
    </w:p>
    <w:p w14:paraId="6503E2C9" w14:textId="77777777" w:rsidR="00147147" w:rsidRDefault="00000000">
      <w:pPr>
        <w:spacing w:after="0" w:line="239" w:lineRule="auto"/>
        <w:ind w:left="730" w:right="76" w:hanging="730"/>
      </w:pPr>
      <w:r>
        <w:rPr>
          <w:rFonts w:ascii="Arial" w:eastAsia="Arial" w:hAnsi="Arial" w:cs="Arial"/>
        </w:rPr>
        <w:t xml:space="preserve">Abdelhadi, R., Hameed, L., Khaled, F. and Anderson, J. (2019) Creative interactions with art works: An engaging approach to Arabic language-and-culture learning. </w:t>
      </w:r>
      <w:r>
        <w:rPr>
          <w:rFonts w:ascii="Arial" w:eastAsia="Arial" w:hAnsi="Arial" w:cs="Arial"/>
          <w:i/>
        </w:rPr>
        <w:t>Innovation in Language Learning and Teaching</w:t>
      </w:r>
      <w:r>
        <w:rPr>
          <w:rFonts w:ascii="Arial" w:eastAsia="Arial" w:hAnsi="Arial" w:cs="Arial"/>
        </w:rPr>
        <w:t xml:space="preserve">, 13(…). </w:t>
      </w:r>
      <w:proofErr w:type="spellStart"/>
      <w:r>
        <w:rPr>
          <w:rFonts w:ascii="Arial" w:eastAsia="Arial" w:hAnsi="Arial" w:cs="Arial"/>
        </w:rPr>
        <w:t>doi</w:t>
      </w:r>
      <w:proofErr w:type="spellEnd"/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color w:val="222222"/>
        </w:rPr>
        <w:t>10.1080/17501229.2019.1579219.</w:t>
      </w:r>
      <w:r>
        <w:rPr>
          <w:rFonts w:ascii="Arial" w:eastAsia="Arial" w:hAnsi="Arial" w:cs="Arial"/>
        </w:rPr>
        <w:t xml:space="preserve"> </w:t>
      </w:r>
    </w:p>
    <w:p w14:paraId="61203506" w14:textId="77777777" w:rsidR="00147147" w:rsidRDefault="00000000">
      <w:pPr>
        <w:ind w:left="795" w:right="11" w:hanging="795"/>
      </w:pPr>
      <w:r>
        <w:t xml:space="preserve">Anderson, J. (2017) Engagement, multiliteracies and identity: developing pedagogies for heritage/community language learners within the UK school context. In O. Kagan, </w:t>
      </w:r>
      <w:proofErr w:type="spellStart"/>
      <w:proofErr w:type="gramStart"/>
      <w:r>
        <w:t>M.Carreira</w:t>
      </w:r>
      <w:proofErr w:type="spellEnd"/>
      <w:proofErr w:type="gramEnd"/>
      <w:r>
        <w:t xml:space="preserve"> </w:t>
      </w:r>
    </w:p>
    <w:p w14:paraId="2B9F189F" w14:textId="77777777" w:rsidR="00147147" w:rsidRDefault="00000000">
      <w:pPr>
        <w:spacing w:after="2" w:line="224" w:lineRule="auto"/>
        <w:ind w:left="720" w:firstLine="15"/>
      </w:pPr>
      <w:r>
        <w:t xml:space="preserve">and </w:t>
      </w:r>
      <w:proofErr w:type="spellStart"/>
      <w:proofErr w:type="gramStart"/>
      <w:r>
        <w:t>C.Chik</w:t>
      </w:r>
      <w:proofErr w:type="spellEnd"/>
      <w:proofErr w:type="gramEnd"/>
      <w:r>
        <w:t xml:space="preserve"> (eds)</w:t>
      </w:r>
      <w:r>
        <w:rPr>
          <w:b/>
          <w:color w:val="212121"/>
          <w:sz w:val="23"/>
        </w:rPr>
        <w:t xml:space="preserve"> </w:t>
      </w:r>
      <w:r>
        <w:rPr>
          <w:color w:val="212121"/>
          <w:sz w:val="23"/>
        </w:rPr>
        <w:t xml:space="preserve">A Handbook on Heritage Language Education: From Innovation to Program Building </w:t>
      </w:r>
      <w:r>
        <w:rPr>
          <w:color w:val="212121"/>
        </w:rPr>
        <w:t>(248-262)</w:t>
      </w:r>
      <w:r>
        <w:rPr>
          <w:color w:val="212121"/>
          <w:sz w:val="23"/>
        </w:rPr>
        <w:t xml:space="preserve">. </w:t>
      </w:r>
      <w:r>
        <w:rPr>
          <w:color w:val="212121"/>
        </w:rPr>
        <w:t xml:space="preserve">New York: Routledge. </w:t>
      </w:r>
    </w:p>
    <w:p w14:paraId="118065C1" w14:textId="77777777" w:rsidR="00147147" w:rsidRDefault="00000000">
      <w:pPr>
        <w:ind w:left="705" w:right="11" w:hanging="705"/>
      </w:pPr>
      <w:r>
        <w:t xml:space="preserve">Anderson, J. (2018) Museum artefacts, language learning and cross-curricular pedagogy, </w:t>
      </w:r>
      <w:r>
        <w:rPr>
          <w:sz w:val="23"/>
        </w:rPr>
        <w:t>EAL Journal</w:t>
      </w:r>
      <w:r>
        <w:t xml:space="preserve">, Summer 2018, 42-43. </w:t>
      </w:r>
    </w:p>
    <w:p w14:paraId="05CC565D" w14:textId="77777777" w:rsidR="00147147" w:rsidRDefault="00000000">
      <w:pPr>
        <w:spacing w:line="251" w:lineRule="auto"/>
        <w:ind w:left="705" w:right="515" w:hanging="705"/>
      </w:pPr>
      <w:r>
        <w:t xml:space="preserve">Anderson, J. &amp; Chung, Y-C. (2011). </w:t>
      </w:r>
      <w:r>
        <w:rPr>
          <w:sz w:val="23"/>
        </w:rPr>
        <w:t xml:space="preserve">Arts-based creativity in the community </w:t>
      </w:r>
      <w:proofErr w:type="gramStart"/>
      <w:r>
        <w:rPr>
          <w:sz w:val="23"/>
        </w:rPr>
        <w:t>languages  classroom</w:t>
      </w:r>
      <w:proofErr w:type="gramEnd"/>
      <w:r>
        <w:rPr>
          <w:sz w:val="23"/>
        </w:rPr>
        <w:t>: A professional development resource</w:t>
      </w:r>
      <w:r>
        <w:t xml:space="preserve">. London: Goldsmiths, University </w:t>
      </w:r>
      <w:proofErr w:type="gramStart"/>
      <w:r>
        <w:t>of  London</w:t>
      </w:r>
      <w:proofErr w:type="gramEnd"/>
      <w:r>
        <w:t>.</w:t>
      </w:r>
      <w:r>
        <w:rPr>
          <w:sz w:val="23"/>
        </w:rPr>
        <w:t xml:space="preserve"> </w:t>
      </w:r>
    </w:p>
    <w:p w14:paraId="0B19D893" w14:textId="77777777" w:rsidR="00147147" w:rsidRDefault="00000000">
      <w:pPr>
        <w:spacing w:after="0" w:line="259" w:lineRule="auto"/>
        <w:ind w:left="308" w:hanging="10"/>
      </w:pPr>
      <w:r>
        <w:t xml:space="preserve">      </w:t>
      </w:r>
      <w:hyperlink r:id="rId11" w:anchor="d.en.26692">
        <w:r w:rsidR="00147147">
          <w:rPr>
            <w:color w:val="0000FF"/>
            <w:u w:val="single" w:color="0000FF"/>
          </w:rPr>
          <w:t>http://www.gold.ac.uk/clcl/multilingual</w:t>
        </w:r>
      </w:hyperlink>
      <w:hyperlink r:id="rId12" w:anchor="d.en.26692">
        <w:r w:rsidR="00147147">
          <w:rPr>
            <w:color w:val="0000FF"/>
            <w:u w:val="single" w:color="0000FF"/>
          </w:rPr>
          <w:t>-</w:t>
        </w:r>
      </w:hyperlink>
      <w:hyperlink r:id="rId13" w:anchor="d.en.26692">
        <w:r w:rsidR="00147147">
          <w:rPr>
            <w:color w:val="0000FF"/>
            <w:u w:val="single" w:color="0000FF"/>
          </w:rPr>
          <w:t>learning/creativity/booklet/#d.en.26692</w:t>
        </w:r>
      </w:hyperlink>
      <w:hyperlink r:id="rId14" w:anchor="d.en.26692">
        <w:r w:rsidR="00147147">
          <w:t xml:space="preserve"> </w:t>
        </w:r>
      </w:hyperlink>
      <w:r>
        <w:t xml:space="preserve">  </w:t>
      </w:r>
    </w:p>
    <w:p w14:paraId="79962803" w14:textId="77777777" w:rsidR="00147147" w:rsidRDefault="00000000">
      <w:pPr>
        <w:ind w:left="780" w:right="527" w:hanging="780"/>
      </w:pPr>
      <w:r>
        <w:t xml:space="preserve">Anderson, J. &amp; Chung, Y-C. (2014) Transforming learning, building identities: </w:t>
      </w:r>
      <w:proofErr w:type="gramStart"/>
      <w:r>
        <w:t>arts based</w:t>
      </w:r>
      <w:proofErr w:type="gramEnd"/>
      <w:r>
        <w:t xml:space="preserve"> creativity in the community languages classroom. In J. Conteh &amp; G. Meier (eds) </w:t>
      </w:r>
      <w:r>
        <w:rPr>
          <w:sz w:val="23"/>
        </w:rPr>
        <w:t xml:space="preserve">The </w:t>
      </w:r>
    </w:p>
    <w:p w14:paraId="1089E62A" w14:textId="77777777" w:rsidR="00147147" w:rsidRDefault="00000000">
      <w:pPr>
        <w:spacing w:line="251" w:lineRule="auto"/>
        <w:ind w:left="720" w:right="515"/>
      </w:pPr>
      <w:r>
        <w:rPr>
          <w:sz w:val="23"/>
        </w:rPr>
        <w:t xml:space="preserve">multilingual turn in languages education: benefits for individuals </w:t>
      </w:r>
      <w:proofErr w:type="gramStart"/>
      <w:r>
        <w:rPr>
          <w:sz w:val="23"/>
        </w:rPr>
        <w:t>and  societies</w:t>
      </w:r>
      <w:proofErr w:type="gramEnd"/>
      <w:r>
        <w:t xml:space="preserve"> (278-291). </w:t>
      </w:r>
    </w:p>
    <w:p w14:paraId="154FA277" w14:textId="77777777" w:rsidR="00147147" w:rsidRDefault="00000000">
      <w:pPr>
        <w:ind w:left="736" w:right="11"/>
      </w:pPr>
      <w:r>
        <w:t xml:space="preserve">Series New Perspectives on Language and Education. Clevedon: Multilingual Matters. </w:t>
      </w:r>
    </w:p>
    <w:p w14:paraId="2B187477" w14:textId="77777777" w:rsidR="00147147" w:rsidRDefault="00000000">
      <w:pPr>
        <w:ind w:left="720" w:right="11" w:hanging="720"/>
      </w:pPr>
      <w:r>
        <w:t xml:space="preserve">Anderson, J. &amp; </w:t>
      </w:r>
      <w:proofErr w:type="spellStart"/>
      <w:r>
        <w:t>Obied</w:t>
      </w:r>
      <w:proofErr w:type="spellEnd"/>
      <w:r>
        <w:t>/Macleroy, V. (2011)</w:t>
      </w:r>
      <w:r>
        <w:rPr>
          <w:b/>
        </w:rPr>
        <w:t xml:space="preserve"> </w:t>
      </w:r>
      <w:r>
        <w:t xml:space="preserve">Languages, literacies and learning: from monocultural </w:t>
      </w:r>
      <w:proofErr w:type="gramStart"/>
      <w:r>
        <w:t>to  intercultural</w:t>
      </w:r>
      <w:proofErr w:type="gramEnd"/>
      <w:r>
        <w:t xml:space="preserve"> perspectives. </w:t>
      </w:r>
      <w:r>
        <w:rPr>
          <w:sz w:val="23"/>
        </w:rPr>
        <w:t xml:space="preserve">NALDIC Quarterly, </w:t>
      </w:r>
      <w:r>
        <w:t xml:space="preserve">8:3, 16-26. </w:t>
      </w:r>
    </w:p>
    <w:p w14:paraId="6438CCC6" w14:textId="77777777" w:rsidR="00147147" w:rsidRDefault="00000000">
      <w:pPr>
        <w:spacing w:after="3" w:line="231" w:lineRule="auto"/>
        <w:ind w:left="0" w:right="-7"/>
        <w:jc w:val="both"/>
      </w:pPr>
      <w:r>
        <w:t xml:space="preserve">Anderson, J. &amp; Macleroy, V. (2015) Rethinking multilingualism: trajectories in policy, pedagogy and            research in the UK. In A. </w:t>
      </w:r>
      <w:proofErr w:type="spellStart"/>
      <w:r>
        <w:t>Yiakoumetti</w:t>
      </w:r>
      <w:proofErr w:type="spellEnd"/>
      <w:r>
        <w:t xml:space="preserve"> (ed.) </w:t>
      </w:r>
      <w:r>
        <w:rPr>
          <w:sz w:val="23"/>
        </w:rPr>
        <w:t xml:space="preserve">Multilingualism and Language in Education: Current           Sociolinguistic and Pedagogical Perspectives from Commonwealth Countries </w:t>
      </w:r>
      <w:r>
        <w:t>(243-265)</w:t>
      </w:r>
      <w:r>
        <w:rPr>
          <w:sz w:val="23"/>
        </w:rPr>
        <w:t>.</w:t>
      </w:r>
      <w:r>
        <w:t xml:space="preserve">  </w:t>
      </w:r>
    </w:p>
    <w:p w14:paraId="7214B612" w14:textId="77777777" w:rsidR="00147147" w:rsidRDefault="00000000">
      <w:pPr>
        <w:ind w:left="0" w:right="11"/>
      </w:pPr>
      <w:r>
        <w:t xml:space="preserve">          Cambridge: CUP. </w:t>
      </w:r>
    </w:p>
    <w:p w14:paraId="1F99D131" w14:textId="77777777" w:rsidR="00147147" w:rsidRDefault="00000000">
      <w:pPr>
        <w:spacing w:line="251" w:lineRule="auto"/>
        <w:ind w:left="0" w:right="515"/>
      </w:pPr>
      <w:r>
        <w:t xml:space="preserve">Anderson, J. &amp; Macleroy, V. (Eds) (2016) </w:t>
      </w:r>
      <w:r>
        <w:rPr>
          <w:sz w:val="23"/>
        </w:rPr>
        <w:t xml:space="preserve">Multilingual digital storytelling: engaging creatively </w:t>
      </w:r>
      <w:r>
        <w:t xml:space="preserve"> </w:t>
      </w:r>
      <w:r>
        <w:rPr>
          <w:sz w:val="23"/>
        </w:rPr>
        <w:t xml:space="preserve"> </w:t>
      </w:r>
      <w:r>
        <w:rPr>
          <w:sz w:val="23"/>
        </w:rPr>
        <w:tab/>
        <w:t>and critically with literacy</w:t>
      </w:r>
      <w:r>
        <w:t xml:space="preserve">. Oxford: Routledge. </w:t>
      </w:r>
    </w:p>
    <w:p w14:paraId="6AFB19FE" w14:textId="77777777" w:rsidR="00147147" w:rsidRDefault="00000000">
      <w:pPr>
        <w:ind w:left="720" w:right="95" w:hanging="720"/>
      </w:pPr>
      <w:r>
        <w:t>Anderson, J. &amp; Macleroy, V. (2017)</w:t>
      </w:r>
      <w:r>
        <w:rPr>
          <w:rFonts w:ascii="Calibri" w:eastAsia="Calibri" w:hAnsi="Calibri" w:cs="Calibri"/>
        </w:rPr>
        <w:t xml:space="preserve"> </w:t>
      </w:r>
      <w:r>
        <w:t xml:space="preserve">Connecting worlds: Interculturality, identity and multilingual digital stories in the making. </w:t>
      </w:r>
      <w:r>
        <w:rPr>
          <w:sz w:val="23"/>
        </w:rPr>
        <w:t xml:space="preserve">Language and Intercultural Communication, </w:t>
      </w:r>
      <w:r>
        <w:t xml:space="preserve">17(4), 124. </w:t>
      </w:r>
    </w:p>
    <w:p w14:paraId="3E211345" w14:textId="77777777" w:rsidR="00147147" w:rsidRDefault="00000000">
      <w:pPr>
        <w:ind w:left="708" w:right="138" w:hanging="708"/>
      </w:pPr>
      <w:r>
        <w:t xml:space="preserve">Anderson, J. &amp; Macleroy, V. (2019) Connecting worlds: Interculturality, identity and multilingual digital stories in the making. In P. Holmes, R. Fay and J. Andrews (eds) </w:t>
      </w:r>
      <w:r>
        <w:rPr>
          <w:sz w:val="23"/>
        </w:rPr>
        <w:t xml:space="preserve">Education </w:t>
      </w:r>
    </w:p>
    <w:p w14:paraId="15ED0A6C" w14:textId="77777777" w:rsidR="00147147" w:rsidRDefault="00000000">
      <w:pPr>
        <w:spacing w:line="251" w:lineRule="auto"/>
        <w:ind w:left="708" w:right="515"/>
      </w:pPr>
      <w:r>
        <w:rPr>
          <w:sz w:val="23"/>
        </w:rPr>
        <w:t>and Migration: Languages Foregrounded</w:t>
      </w:r>
      <w:r>
        <w:t xml:space="preserve">. London: Routledge. </w:t>
      </w:r>
    </w:p>
    <w:p w14:paraId="41B5883B" w14:textId="77777777" w:rsidR="00147147" w:rsidRDefault="00000000">
      <w:pPr>
        <w:ind w:left="693" w:right="11" w:hanging="693"/>
      </w:pPr>
      <w:r>
        <w:t xml:space="preserve">Anderson, J., Chung, Y-C. &amp; Macleroy, V. (2018) Creative and critical approaches to language </w:t>
      </w:r>
      <w:proofErr w:type="gramStart"/>
      <w:r>
        <w:t>learning  and</w:t>
      </w:r>
      <w:proofErr w:type="gramEnd"/>
      <w:r>
        <w:t xml:space="preserve"> digital technology: findings from a multilingual digital storytelling project. </w:t>
      </w:r>
      <w:r>
        <w:rPr>
          <w:sz w:val="23"/>
        </w:rPr>
        <w:t>Language and Education</w:t>
      </w:r>
      <w:r>
        <w:t xml:space="preserve">, 32(3), 195-211. </w:t>
      </w:r>
    </w:p>
    <w:p w14:paraId="6C3825B5" w14:textId="77777777" w:rsidR="00147147" w:rsidRDefault="00000000">
      <w:pPr>
        <w:spacing w:after="31"/>
        <w:ind w:left="0" w:right="307"/>
      </w:pPr>
      <w:r>
        <w:t xml:space="preserve">Anderson, J., Macleroy, V. &amp; Chung, Y-C. (2014) </w:t>
      </w:r>
      <w:r>
        <w:rPr>
          <w:sz w:val="23"/>
        </w:rPr>
        <w:t>Critical connections: Multilingual digital</w:t>
      </w:r>
      <w:r>
        <w:t xml:space="preserve"> </w:t>
      </w:r>
      <w:r>
        <w:rPr>
          <w:sz w:val="23"/>
        </w:rPr>
        <w:t xml:space="preserve">          storytelling project. Handbook for teachers. </w:t>
      </w:r>
      <w:r>
        <w:t>London: Goldsmiths, University of London.</w:t>
      </w:r>
      <w:r>
        <w:rPr>
          <w:b/>
        </w:rPr>
        <w:t xml:space="preserve"> </w:t>
      </w:r>
      <w:hyperlink r:id="rId15">
        <w:r w:rsidR="00147147">
          <w:rPr>
            <w:u w:val="single" w:color="000000"/>
          </w:rPr>
          <w:t>https://goldsmithsmdst.wordpress.com/handboo</w:t>
        </w:r>
      </w:hyperlink>
      <w:hyperlink r:id="rId16">
        <w:r w:rsidR="00147147">
          <w:rPr>
            <w:u w:val="single" w:color="000000"/>
          </w:rPr>
          <w:t>k</w:t>
        </w:r>
      </w:hyperlink>
      <w:hyperlink r:id="rId17">
        <w:r w:rsidR="00147147">
          <w:rPr>
            <w:u w:val="single" w:color="000000"/>
          </w:rPr>
          <w:t>/</w:t>
        </w:r>
      </w:hyperlink>
      <w:hyperlink r:id="rId18">
        <w:r w:rsidR="00147147">
          <w:t xml:space="preserve"> </w:t>
        </w:r>
      </w:hyperlink>
    </w:p>
    <w:p w14:paraId="410B8EA2" w14:textId="77777777" w:rsidR="00147147" w:rsidRDefault="00000000">
      <w:pPr>
        <w:ind w:left="0" w:right="11"/>
      </w:pPr>
      <w:r>
        <w:t xml:space="preserve">Budach, G. (2013) From language choice to mode choice: how artefacts impact on language use and meaning making in a bilingual classroom. </w:t>
      </w:r>
      <w:r>
        <w:rPr>
          <w:sz w:val="23"/>
        </w:rPr>
        <w:t>Language and Education</w:t>
      </w:r>
      <w:r>
        <w:t>, 27(4), 329-342.  Budach, G. (2014)</w:t>
      </w:r>
      <w:hyperlink r:id="rId19">
        <w:r w:rsidR="00147147"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20">
        <w:r w:rsidR="00147147">
          <w:t>Educational trajectories at the crossroads: The making and unmaking of multilingual</w:t>
        </w:r>
      </w:hyperlink>
      <w:hyperlink r:id="rId21">
        <w:r w:rsidR="00147147">
          <w:t xml:space="preserve"> </w:t>
        </w:r>
      </w:hyperlink>
      <w:hyperlink r:id="rId22">
        <w:r w:rsidR="00147147">
          <w:t xml:space="preserve">           </w:t>
        </w:r>
      </w:hyperlink>
      <w:hyperlink r:id="rId23">
        <w:r w:rsidR="00147147">
          <w:t>communities of learners</w:t>
        </w:r>
      </w:hyperlink>
      <w:hyperlink r:id="rId24">
        <w:r w:rsidR="00147147">
          <w:t>.</w:t>
        </w:r>
      </w:hyperlink>
      <w:r>
        <w:t xml:space="preserve"> </w:t>
      </w:r>
      <w:proofErr w:type="spellStart"/>
      <w:r>
        <w:rPr>
          <w:sz w:val="23"/>
        </w:rPr>
        <w:t>Multilingua</w:t>
      </w:r>
      <w:proofErr w:type="spellEnd"/>
      <w:r>
        <w:t xml:space="preserve">, 33(5-6), 525-549. </w:t>
      </w:r>
    </w:p>
    <w:p w14:paraId="736BBCAF" w14:textId="77777777" w:rsidR="00147147" w:rsidRDefault="00000000">
      <w:pPr>
        <w:ind w:left="720" w:right="11" w:hanging="720"/>
      </w:pPr>
      <w:r>
        <w:t xml:space="preserve">Budach, G. (2018) “Les </w:t>
      </w:r>
      <w:proofErr w:type="spellStart"/>
      <w:r>
        <w:t>objets</w:t>
      </w:r>
      <w:proofErr w:type="spellEnd"/>
      <w:r>
        <w:t xml:space="preserve"> qui font </w:t>
      </w:r>
      <w:proofErr w:type="spellStart"/>
      <w:r>
        <w:t>parler</w:t>
      </w:r>
      <w:proofErr w:type="spellEnd"/>
      <w:r>
        <w:t xml:space="preserve">”: Vers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pédagogie</w:t>
      </w:r>
      <w:proofErr w:type="spellEnd"/>
      <w:r>
        <w:t xml:space="preserve"> de la </w:t>
      </w:r>
      <w:proofErr w:type="spellStart"/>
      <w:r>
        <w:t>création</w:t>
      </w:r>
      <w:proofErr w:type="spellEnd"/>
      <w:r>
        <w:t xml:space="preserve"> </w:t>
      </w:r>
      <w:proofErr w:type="spellStart"/>
      <w:r>
        <w:t>multimodale</w:t>
      </w:r>
      <w:proofErr w:type="spellEnd"/>
      <w:r>
        <w:t xml:space="preserve"> et </w:t>
      </w:r>
      <w:proofErr w:type="spellStart"/>
      <w:r>
        <w:t>Multilingue</w:t>
      </w:r>
      <w:proofErr w:type="spellEnd"/>
      <w:r>
        <w:t xml:space="preserve">. </w:t>
      </w:r>
      <w:r>
        <w:rPr>
          <w:sz w:val="23"/>
        </w:rPr>
        <w:t xml:space="preserve">LIDIL: Revue de </w:t>
      </w:r>
      <w:proofErr w:type="spellStart"/>
      <w:r>
        <w:rPr>
          <w:sz w:val="23"/>
        </w:rPr>
        <w:t>Linguistique</w:t>
      </w:r>
      <w:proofErr w:type="spellEnd"/>
      <w:r>
        <w:rPr>
          <w:sz w:val="23"/>
        </w:rPr>
        <w:t xml:space="preserve"> et de </w:t>
      </w:r>
      <w:proofErr w:type="spellStart"/>
      <w:r>
        <w:rPr>
          <w:sz w:val="23"/>
        </w:rPr>
        <w:t>Didactique</w:t>
      </w:r>
      <w:proofErr w:type="spellEnd"/>
      <w:r>
        <w:rPr>
          <w:sz w:val="23"/>
        </w:rPr>
        <w:t xml:space="preserve"> des </w:t>
      </w:r>
      <w:proofErr w:type="spellStart"/>
      <w:r>
        <w:rPr>
          <w:sz w:val="23"/>
        </w:rPr>
        <w:t>Langues</w:t>
      </w:r>
      <w:proofErr w:type="spellEnd"/>
      <w:r>
        <w:t xml:space="preserve"> (2018), 57. </w:t>
      </w:r>
    </w:p>
    <w:p w14:paraId="07326BA1" w14:textId="77777777" w:rsidR="00147147" w:rsidRDefault="00000000">
      <w:pPr>
        <w:spacing w:after="76"/>
        <w:ind w:left="0" w:right="11"/>
      </w:pPr>
      <w:r>
        <w:t xml:space="preserve">Budach, G., Chapman, B., Charalambous, C., Dumić, M., Flynn, Z., Macleroy, V., Smith, M. (2017)           </w:t>
      </w: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Exploring Digital Creation. </w:t>
      </w:r>
      <w:r>
        <w:rPr>
          <w:sz w:val="23"/>
        </w:rPr>
        <w:t xml:space="preserve">EAL Journal. </w:t>
      </w:r>
      <w:r>
        <w:t xml:space="preserve">Spring 2017. NALDIC. </w:t>
      </w:r>
    </w:p>
    <w:p w14:paraId="3457C240" w14:textId="77777777" w:rsidR="00147147" w:rsidRDefault="00000000">
      <w:pPr>
        <w:spacing w:after="28"/>
        <w:ind w:left="720" w:right="304" w:hanging="720"/>
      </w:pPr>
      <w:r>
        <w:t xml:space="preserve">Charalambous, C. &amp; </w:t>
      </w:r>
      <w:proofErr w:type="spellStart"/>
      <w:r>
        <w:t>Yerosimou</w:t>
      </w:r>
      <w:proofErr w:type="spellEnd"/>
      <w:r>
        <w:t xml:space="preserve">, M. (2015). Drama, Music and Media in Heritage </w:t>
      </w:r>
      <w:proofErr w:type="gramStart"/>
      <w:r>
        <w:t>Language</w:t>
      </w:r>
      <w:r>
        <w:rPr>
          <w:rFonts w:ascii="Arial" w:eastAsia="Arial" w:hAnsi="Arial" w:cs="Arial"/>
          <w:b/>
          <w:color w:val="FF0000"/>
          <w:sz w:val="24"/>
        </w:rPr>
        <w:t xml:space="preserve"> </w:t>
      </w:r>
      <w:r>
        <w:t xml:space="preserve"> Learning</w:t>
      </w:r>
      <w:proofErr w:type="gramEnd"/>
      <w:r>
        <w:t xml:space="preserve">. </w:t>
      </w:r>
      <w:r>
        <w:rPr>
          <w:sz w:val="23"/>
        </w:rPr>
        <w:t>Journal of Education, Culture and Society</w:t>
      </w:r>
      <w:r>
        <w:t xml:space="preserve"> (2), 370-381. </w:t>
      </w:r>
    </w:p>
    <w:p w14:paraId="25C3E506" w14:textId="77777777" w:rsidR="00147147" w:rsidRDefault="00000000">
      <w:pPr>
        <w:ind w:left="720" w:right="11" w:hanging="720"/>
      </w:pPr>
      <w:r>
        <w:lastRenderedPageBreak/>
        <w:t xml:space="preserve">Chung, Y-C. (2016) Engaging learners in Chinese complementary schools: A multilingual </w:t>
      </w:r>
      <w:proofErr w:type="gramStart"/>
      <w:r>
        <w:t>digital  storytelling</w:t>
      </w:r>
      <w:proofErr w:type="gramEnd"/>
      <w:r>
        <w:t xml:space="preserve"> project</w:t>
      </w:r>
      <w:r>
        <w:rPr>
          <w:sz w:val="23"/>
        </w:rPr>
        <w:t>. Language Issues</w:t>
      </w:r>
      <w:r>
        <w:t xml:space="preserve">, 27:1, 99-100. </w:t>
      </w:r>
    </w:p>
    <w:p w14:paraId="6735CD80" w14:textId="77777777" w:rsidR="00147147" w:rsidRDefault="00000000">
      <w:pPr>
        <w:ind w:left="0" w:right="294"/>
      </w:pPr>
      <w:r>
        <w:t xml:space="preserve">Critical Connections Research Flyer </w:t>
      </w:r>
      <w:hyperlink r:id="rId25">
        <w:r w:rsidR="00147147">
          <w:rPr>
            <w:u w:val="single" w:color="000000"/>
          </w:rPr>
          <w:t>https://goldsmithsmdst.wordpress.com/research/critical</w:t>
        </w:r>
      </w:hyperlink>
      <w:hyperlink r:id="rId26">
        <w:r w:rsidR="00147147">
          <w:rPr>
            <w:u w:val="single" w:color="000000"/>
          </w:rPr>
          <w:t>-</w:t>
        </w:r>
      </w:hyperlink>
      <w:hyperlink r:id="rId27">
        <w:r w:rsidR="00147147">
          <w:rPr>
            <w:u w:val="single" w:color="000000"/>
          </w:rPr>
          <w:t>connections</w:t>
        </w:r>
      </w:hyperlink>
      <w:hyperlink r:id="rId28">
        <w:r w:rsidR="00147147">
          <w:rPr>
            <w:u w:val="single" w:color="000000"/>
          </w:rPr>
          <w:t>-</w:t>
        </w:r>
      </w:hyperlink>
      <w:hyperlink r:id="rId29">
        <w:r w:rsidR="00147147">
          <w:rPr>
            <w:u w:val="single" w:color="000000"/>
          </w:rPr>
          <w:t>research</w:t>
        </w:r>
      </w:hyperlink>
      <w:hyperlink r:id="rId30">
        <w:r w:rsidR="00147147">
          <w:rPr>
            <w:u w:val="single" w:color="000000"/>
          </w:rPr>
          <w:t>-</w:t>
        </w:r>
      </w:hyperlink>
      <w:hyperlink r:id="rId31">
        <w:r w:rsidR="00147147">
          <w:rPr>
            <w:u w:val="single" w:color="000000"/>
          </w:rPr>
          <w:t>flye</w:t>
        </w:r>
      </w:hyperlink>
      <w:hyperlink r:id="rId32">
        <w:r w:rsidR="00147147">
          <w:rPr>
            <w:u w:val="single" w:color="000000"/>
          </w:rPr>
          <w:t>r</w:t>
        </w:r>
      </w:hyperlink>
      <w:hyperlink r:id="rId33">
        <w:r w:rsidR="00147147">
          <w:rPr>
            <w:u w:val="single" w:color="000000"/>
          </w:rPr>
          <w:t>/</w:t>
        </w:r>
      </w:hyperlink>
      <w:hyperlink r:id="rId34">
        <w:r w:rsidR="00147147">
          <w:t xml:space="preserve"> </w:t>
        </w:r>
      </w:hyperlink>
      <w:r>
        <w:t xml:space="preserve">Dumić, M. (2016) </w:t>
      </w:r>
      <w:proofErr w:type="spellStart"/>
      <w:r>
        <w:t>Stribor’s</w:t>
      </w:r>
      <w:proofErr w:type="spellEnd"/>
      <w:r>
        <w:t xml:space="preserve"> Forest:</w:t>
      </w:r>
      <w:hyperlink r:id="rId35">
        <w:r w:rsidR="00147147">
          <w:t xml:space="preserve"> </w:t>
        </w:r>
      </w:hyperlink>
      <w:hyperlink r:id="rId36">
        <w:r w:rsidR="00147147">
          <w:rPr>
            <w:color w:val="0000FF"/>
            <w:u w:val="single" w:color="0000FF"/>
          </w:rPr>
          <w:t>https://ealjournal.org/2016/07/21/stribors</w:t>
        </w:r>
      </w:hyperlink>
      <w:hyperlink r:id="rId37">
        <w:r w:rsidR="00147147">
          <w:rPr>
            <w:color w:val="0000FF"/>
            <w:u w:val="single" w:color="0000FF"/>
          </w:rPr>
          <w:t>-</w:t>
        </w:r>
      </w:hyperlink>
      <w:hyperlink r:id="rId38">
        <w:r w:rsidR="00147147">
          <w:rPr>
            <w:color w:val="0000FF"/>
            <w:u w:val="single" w:color="0000FF"/>
          </w:rPr>
          <w:t>forest/</w:t>
        </w:r>
      </w:hyperlink>
      <w:hyperlink r:id="rId39">
        <w:r w:rsidR="00147147">
          <w:t xml:space="preserve"> </w:t>
        </w:r>
      </w:hyperlink>
      <w:r>
        <w:t xml:space="preserve">[See also two films by Marc Smith’s (1) about the making of </w:t>
      </w:r>
      <w:proofErr w:type="spellStart"/>
      <w:r>
        <w:t>Stribor’s</w:t>
      </w:r>
      <w:proofErr w:type="spellEnd"/>
      <w:r>
        <w:t xml:space="preserve"> Forest from the perspective of an art teacher: </w:t>
      </w:r>
      <w:hyperlink r:id="rId40">
        <w:r w:rsidR="00147147">
          <w:rPr>
            <w:color w:val="0000FF"/>
            <w:u w:val="single" w:color="0000FF"/>
          </w:rPr>
          <w:t>https://vimeo.com/189141902</w:t>
        </w:r>
      </w:hyperlink>
      <w:hyperlink r:id="rId41">
        <w:r w:rsidR="00147147">
          <w:rPr>
            <w:color w:val="0000FF"/>
            <w:u w:val="single" w:color="0000FF"/>
          </w:rPr>
          <w:t xml:space="preserve"> </w:t>
        </w:r>
      </w:hyperlink>
      <w:r>
        <w:t xml:space="preserve">(2) A documentation of the film making process of “B.A.D. Robot” trilingual Portuguese, Hungarian &amp; English film Teachers : Marc Smith &amp; Mirela Dumić: </w:t>
      </w:r>
      <w:hyperlink r:id="rId42">
        <w:r w:rsidR="00147147">
          <w:rPr>
            <w:color w:val="0000FF"/>
            <w:u w:val="single" w:color="0000FF"/>
          </w:rPr>
          <w:t>https://goldsmithsmdst.wordpress.com/other</w:t>
        </w:r>
      </w:hyperlink>
      <w:hyperlink r:id="rId43">
        <w:r w:rsidR="00147147">
          <w:rPr>
            <w:color w:val="0000FF"/>
            <w:u w:val="single" w:color="0000FF"/>
          </w:rPr>
          <w:t>-</w:t>
        </w:r>
      </w:hyperlink>
      <w:hyperlink r:id="rId44">
        <w:r w:rsidR="00147147">
          <w:rPr>
            <w:color w:val="0000FF"/>
            <w:u w:val="single" w:color="0000FF"/>
          </w:rPr>
          <w:t>resources/</w:t>
        </w:r>
      </w:hyperlink>
      <w:hyperlink r:id="rId45">
        <w:r w:rsidR="00147147">
          <w:t xml:space="preserve"> </w:t>
        </w:r>
      </w:hyperlink>
      <w:r>
        <w:t xml:space="preserve">  ] Hirsch, S. (2017). The Poetry of Belonging. </w:t>
      </w:r>
      <w:r>
        <w:rPr>
          <w:sz w:val="23"/>
        </w:rPr>
        <w:t xml:space="preserve">EAL Journal. </w:t>
      </w:r>
      <w:r>
        <w:t xml:space="preserve">Summer 2017. NALDIC.  </w:t>
      </w:r>
    </w:p>
    <w:p w14:paraId="16199BCB" w14:textId="77777777" w:rsidR="00147147" w:rsidRDefault="00000000">
      <w:pPr>
        <w:ind w:left="705" w:right="11" w:hanging="705"/>
      </w:pPr>
      <w:r>
        <w:t>Macleroy/</w:t>
      </w:r>
      <w:proofErr w:type="spellStart"/>
      <w:r>
        <w:t>Obied</w:t>
      </w:r>
      <w:proofErr w:type="spellEnd"/>
      <w:r>
        <w:t xml:space="preserve">, V. (2011) Knowledge about language and multiliteracies. In Andrew Green (ed.) </w:t>
      </w:r>
      <w:r>
        <w:rPr>
          <w:sz w:val="23"/>
        </w:rPr>
        <w:t xml:space="preserve">Becoming a Reflective English Teacher. </w:t>
      </w:r>
      <w:r>
        <w:t xml:space="preserve">Berkshire: Open University Press.  </w:t>
      </w:r>
    </w:p>
    <w:p w14:paraId="6F7A6A9F" w14:textId="77777777" w:rsidR="00147147" w:rsidRDefault="00000000">
      <w:pPr>
        <w:ind w:left="0" w:right="11"/>
      </w:pPr>
      <w:r>
        <w:t>Macleroy/</w:t>
      </w:r>
      <w:proofErr w:type="spellStart"/>
      <w:r>
        <w:t>Obied</w:t>
      </w:r>
      <w:proofErr w:type="spellEnd"/>
      <w:r>
        <w:t xml:space="preserve">, V. (2013) Developing Poetry Pedagogy for EAL Learners within Inclusive Intercultural Practices. In S. </w:t>
      </w:r>
      <w:proofErr w:type="spellStart"/>
      <w:r>
        <w:t>Dymoke</w:t>
      </w:r>
      <w:proofErr w:type="spellEnd"/>
      <w:r>
        <w:t xml:space="preserve">, A. Lambirth, A. Wilson (eds). </w:t>
      </w:r>
      <w:r>
        <w:rPr>
          <w:sz w:val="23"/>
        </w:rPr>
        <w:t xml:space="preserve">Making Poetry Matter: International research on poetry pedagogy, </w:t>
      </w:r>
      <w:r>
        <w:t xml:space="preserve">143-153 London: Bloomsbury. </w:t>
      </w:r>
    </w:p>
    <w:p w14:paraId="46595896" w14:textId="77777777" w:rsidR="00147147" w:rsidRDefault="00000000">
      <w:pPr>
        <w:ind w:left="0" w:right="11"/>
      </w:pPr>
      <w:r>
        <w:t xml:space="preserve">Macleroy, V. (2013) (Ed) Comenius Regio Project: Meeting the Challenge of the Multicultural Classroom. </w:t>
      </w:r>
      <w:r>
        <w:rPr>
          <w:sz w:val="23"/>
        </w:rPr>
        <w:t xml:space="preserve">NALDIC Quarterly, </w:t>
      </w:r>
      <w:r>
        <w:t xml:space="preserve">13 (3). </w:t>
      </w:r>
    </w:p>
    <w:p w14:paraId="6CA85206" w14:textId="77777777" w:rsidR="00147147" w:rsidRDefault="00000000">
      <w:pPr>
        <w:ind w:left="0" w:right="11"/>
      </w:pPr>
      <w:r>
        <w:t xml:space="preserve">Macleroy, V. (2013) Cultural, linguistic and cognitive issues in teaching the language of literature for      </w:t>
      </w:r>
      <w:proofErr w:type="gramStart"/>
      <w:r>
        <w:tab/>
        <w:t xml:space="preserve">  emergent</w:t>
      </w:r>
      <w:proofErr w:type="gramEnd"/>
      <w:r>
        <w:t xml:space="preserve"> bilingual pupils. </w:t>
      </w:r>
      <w:r>
        <w:rPr>
          <w:sz w:val="23"/>
        </w:rPr>
        <w:t xml:space="preserve">Language, Culture and Curriculum, </w:t>
      </w:r>
      <w:r>
        <w:t xml:space="preserve">26(3), pp. 300-316. </w:t>
      </w:r>
    </w:p>
    <w:p w14:paraId="105FA0BA" w14:textId="77777777" w:rsidR="00147147" w:rsidRDefault="00000000">
      <w:pPr>
        <w:ind w:left="0" w:right="11"/>
      </w:pPr>
      <w:r>
        <w:t xml:space="preserve">Macleroy, V (2014) (Ed) Literature, Culture and EAL. </w:t>
      </w:r>
      <w:r>
        <w:rPr>
          <w:sz w:val="23"/>
        </w:rPr>
        <w:t xml:space="preserve">NALDIC Quarterly, </w:t>
      </w:r>
      <w:r>
        <w:t xml:space="preserve">14 (3).  </w:t>
      </w:r>
    </w:p>
    <w:p w14:paraId="3FA5AC74" w14:textId="77777777" w:rsidR="00147147" w:rsidRDefault="00000000">
      <w:pPr>
        <w:ind w:left="705" w:right="11" w:hanging="705"/>
      </w:pPr>
      <w:r>
        <w:t xml:space="preserve">Macleroy, V. (2015) (Ed) Collaborative Community Approaches to Migrant Education, </w:t>
      </w:r>
      <w:r>
        <w:rPr>
          <w:sz w:val="23"/>
        </w:rPr>
        <w:t xml:space="preserve">NALDIC Quarterly, </w:t>
      </w:r>
      <w:r>
        <w:t xml:space="preserve">15 (3).  </w:t>
      </w:r>
    </w:p>
    <w:p w14:paraId="51D5B069" w14:textId="77777777" w:rsidR="00147147" w:rsidRDefault="00000000">
      <w:pPr>
        <w:spacing w:after="3" w:line="231" w:lineRule="auto"/>
        <w:ind w:left="720" w:right="-7" w:hanging="720"/>
        <w:jc w:val="both"/>
      </w:pPr>
      <w:r>
        <w:t xml:space="preserve">Macleroy, V. (2015) Transformative Poetry Practices. Case Study VIII: Effective Practices with English   as an Additional Language (EAL) Learners. In S. </w:t>
      </w:r>
      <w:proofErr w:type="spellStart"/>
      <w:r>
        <w:t>Dymoke</w:t>
      </w:r>
      <w:proofErr w:type="spellEnd"/>
      <w:r>
        <w:t xml:space="preserve">, M. Barrs, A. Lambirth and A. </w:t>
      </w:r>
      <w:proofErr w:type="gramStart"/>
      <w:r>
        <w:t>Wilson  (</w:t>
      </w:r>
      <w:proofErr w:type="gramEnd"/>
      <w:r>
        <w:t xml:space="preserve">eds). </w:t>
      </w:r>
      <w:r>
        <w:rPr>
          <w:sz w:val="23"/>
        </w:rPr>
        <w:t xml:space="preserve">Making Poetry Happen. </w:t>
      </w:r>
      <w:r>
        <w:t xml:space="preserve">London: Bloomsbury.  </w:t>
      </w:r>
    </w:p>
    <w:p w14:paraId="0DDD96EC" w14:textId="77777777" w:rsidR="00147147" w:rsidRDefault="00000000">
      <w:pPr>
        <w:ind w:left="0" w:right="11"/>
      </w:pPr>
      <w:r>
        <w:t xml:space="preserve">Macleroy, V. (2015) Making Space for Learners’ Languages. </w:t>
      </w:r>
      <w:r>
        <w:rPr>
          <w:sz w:val="23"/>
        </w:rPr>
        <w:t xml:space="preserve">NALDIC Quarterly. </w:t>
      </w:r>
      <w:r>
        <w:t xml:space="preserve">Vol. 15 (3), NALDIC. Macleroy, V. (2017) Multilingual representation in children’s literature. </w:t>
      </w:r>
      <w:r>
        <w:rPr>
          <w:sz w:val="23"/>
        </w:rPr>
        <w:t xml:space="preserve">EAL Journal. </w:t>
      </w:r>
      <w:r>
        <w:t xml:space="preserve">Summer 2017. NALDIC </w:t>
      </w:r>
    </w:p>
    <w:p w14:paraId="01DB4707" w14:textId="71C737E2" w:rsidR="00147147" w:rsidRDefault="00000000" w:rsidP="000108DC">
      <w:pPr>
        <w:spacing w:after="3" w:line="231" w:lineRule="auto"/>
        <w:ind w:left="0" w:right="100"/>
        <w:jc w:val="both"/>
      </w:pPr>
      <w:r>
        <w:t xml:space="preserve">Macleroy, V. (2019) Object narratives, imaginings and multilingual communities: Young people’s digital stories in the making In </w:t>
      </w:r>
      <w:r>
        <w:rPr>
          <w:rFonts w:ascii="Arial" w:eastAsia="Arial" w:hAnsi="Arial" w:cs="Arial"/>
          <w:color w:val="202020"/>
        </w:rPr>
        <w:t xml:space="preserve">A. </w:t>
      </w:r>
      <w:proofErr w:type="spellStart"/>
      <w:r>
        <w:rPr>
          <w:rFonts w:ascii="Arial" w:eastAsia="Arial" w:hAnsi="Arial" w:cs="Arial"/>
          <w:color w:val="202020"/>
        </w:rPr>
        <w:t>Moutsios</w:t>
      </w:r>
      <w:proofErr w:type="spellEnd"/>
      <w:r>
        <w:rPr>
          <w:rFonts w:ascii="Arial" w:eastAsia="Arial" w:hAnsi="Arial" w:cs="Arial"/>
          <w:color w:val="202020"/>
        </w:rPr>
        <w:t xml:space="preserve">-Rentzos, A. </w:t>
      </w:r>
      <w:proofErr w:type="spellStart"/>
      <w:r>
        <w:rPr>
          <w:rFonts w:ascii="Arial" w:eastAsia="Arial" w:hAnsi="Arial" w:cs="Arial"/>
          <w:color w:val="202020"/>
        </w:rPr>
        <w:t>Giannakoulopoulos</w:t>
      </w:r>
      <w:proofErr w:type="spellEnd"/>
      <w:r>
        <w:rPr>
          <w:rFonts w:ascii="Arial" w:eastAsia="Arial" w:hAnsi="Arial" w:cs="Arial"/>
          <w:color w:val="202020"/>
        </w:rPr>
        <w:t xml:space="preserve"> and M. </w:t>
      </w:r>
      <w:proofErr w:type="spellStart"/>
      <w:r>
        <w:rPr>
          <w:rFonts w:ascii="Arial" w:eastAsia="Arial" w:hAnsi="Arial" w:cs="Arial"/>
          <w:color w:val="202020"/>
        </w:rPr>
        <w:t>Meimaris</w:t>
      </w:r>
      <w:proofErr w:type="spellEnd"/>
      <w:r>
        <w:rPr>
          <w:rFonts w:ascii="Arial" w:eastAsia="Arial" w:hAnsi="Arial" w:cs="Arial"/>
          <w:color w:val="202020"/>
        </w:rPr>
        <w:t xml:space="preserve"> </w:t>
      </w:r>
      <w:r>
        <w:rPr>
          <w:sz w:val="23"/>
        </w:rPr>
        <w:t>Proceedings of the International Digital Storytelling Conference “Current Trends in Digital Storytelling: Research &amp; Practices</w:t>
      </w:r>
      <w:r w:rsidR="000108DC">
        <w:rPr>
          <w:sz w:val="23"/>
        </w:rPr>
        <w:t>”</w:t>
      </w:r>
      <w:r w:rsidR="000108DC">
        <w:t>.</w:t>
      </w:r>
      <w:r>
        <w:t xml:space="preserve"> Zakynthos: UNESCO Club of Zakynthos. </w:t>
      </w:r>
    </w:p>
    <w:p w14:paraId="54408759" w14:textId="20C86723" w:rsidR="00147147" w:rsidRDefault="00000000">
      <w:pPr>
        <w:spacing w:after="0" w:line="239" w:lineRule="auto"/>
        <w:ind w:left="0" w:right="76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Arial" w:eastAsia="Arial" w:hAnsi="Arial" w:cs="Arial"/>
        </w:rPr>
        <w:t xml:space="preserve">Macleroy, V. (2020) Framing critical perspectives on migration, fairness and belonging through the lens of young people’s multilingual digital stories. In M. Latisha, A. Kruger &amp; A. Young (Eds) </w:t>
      </w:r>
      <w:r>
        <w:rPr>
          <w:rFonts w:ascii="Arial" w:eastAsia="Arial" w:hAnsi="Arial" w:cs="Arial"/>
          <w:i/>
        </w:rPr>
        <w:t>Migration, Multilingualism and Education: Critical Perspectives on Inclusion</w:t>
      </w:r>
      <w:r>
        <w:rPr>
          <w:rFonts w:ascii="Arial" w:eastAsia="Arial" w:hAnsi="Arial" w:cs="Arial"/>
        </w:rPr>
        <w:t xml:space="preserve">. Oxon: Multilingual Matters.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40900B" w14:textId="4CC433A1" w:rsidR="000108DC" w:rsidRDefault="000108DC">
      <w:pPr>
        <w:spacing w:after="0" w:line="239" w:lineRule="auto"/>
        <w:ind w:left="0" w:right="76" w:firstLine="0"/>
        <w:rPr>
          <w:rFonts w:ascii="Times New Roman" w:eastAsia="Times New Roman" w:hAnsi="Times New Roman" w:cs="Times New Roman"/>
          <w:sz w:val="24"/>
        </w:rPr>
      </w:pPr>
    </w:p>
    <w:p w14:paraId="73E34837" w14:textId="77777777" w:rsidR="00354292" w:rsidRDefault="00354292">
      <w:pPr>
        <w:spacing w:after="0" w:line="239" w:lineRule="auto"/>
        <w:ind w:left="0" w:right="76" w:firstLine="0"/>
        <w:rPr>
          <w:rFonts w:ascii="Arial" w:eastAsia="Times New Roman" w:hAnsi="Arial" w:cs="Arial"/>
          <w:b/>
          <w:bCs/>
          <w:szCs w:val="22"/>
        </w:rPr>
      </w:pPr>
    </w:p>
    <w:p w14:paraId="20714F89" w14:textId="1AFB344B" w:rsidR="000108DC" w:rsidRPr="00354292" w:rsidRDefault="000108DC">
      <w:pPr>
        <w:spacing w:after="0" w:line="239" w:lineRule="auto"/>
        <w:ind w:left="0" w:right="76" w:firstLine="0"/>
        <w:rPr>
          <w:rFonts w:ascii="Arial" w:eastAsia="Times New Roman" w:hAnsi="Arial" w:cs="Arial"/>
          <w:b/>
          <w:bCs/>
          <w:szCs w:val="22"/>
        </w:rPr>
      </w:pPr>
      <w:r w:rsidRPr="00354292">
        <w:rPr>
          <w:rFonts w:ascii="Arial" w:eastAsia="Times New Roman" w:hAnsi="Arial" w:cs="Arial"/>
          <w:b/>
          <w:bCs/>
          <w:szCs w:val="22"/>
        </w:rPr>
        <w:t>Further publications from Critical Connections</w:t>
      </w:r>
      <w:r w:rsidR="00FD4175">
        <w:rPr>
          <w:rFonts w:ascii="Arial" w:eastAsia="Times New Roman" w:hAnsi="Arial" w:cs="Arial"/>
          <w:b/>
          <w:bCs/>
          <w:szCs w:val="22"/>
        </w:rPr>
        <w:t>’</w:t>
      </w:r>
      <w:r w:rsidRPr="00354292">
        <w:rPr>
          <w:rFonts w:ascii="Arial" w:eastAsia="Times New Roman" w:hAnsi="Arial" w:cs="Arial"/>
          <w:b/>
          <w:bCs/>
          <w:szCs w:val="22"/>
        </w:rPr>
        <w:t xml:space="preserve"> directors:</w:t>
      </w:r>
    </w:p>
    <w:p w14:paraId="7E233ABF" w14:textId="77777777" w:rsidR="000108DC" w:rsidRPr="00354292" w:rsidRDefault="000108DC">
      <w:pPr>
        <w:spacing w:after="0" w:line="239" w:lineRule="auto"/>
        <w:ind w:left="0" w:right="76" w:firstLine="0"/>
        <w:rPr>
          <w:rFonts w:ascii="Arial" w:eastAsia="Times New Roman" w:hAnsi="Arial" w:cs="Arial"/>
          <w:szCs w:val="22"/>
        </w:rPr>
      </w:pPr>
    </w:p>
    <w:p w14:paraId="7950D46C" w14:textId="03967DA5" w:rsidR="000108DC" w:rsidRPr="00354292" w:rsidRDefault="000108DC">
      <w:pPr>
        <w:spacing w:after="0" w:line="239" w:lineRule="auto"/>
        <w:ind w:left="0" w:right="76" w:firstLine="0"/>
        <w:rPr>
          <w:rFonts w:ascii="Arial" w:eastAsia="Times New Roman" w:hAnsi="Arial" w:cs="Arial"/>
          <w:szCs w:val="22"/>
        </w:rPr>
      </w:pPr>
      <w:r w:rsidRPr="00354292">
        <w:rPr>
          <w:rFonts w:ascii="Arial" w:eastAsia="Times New Roman" w:hAnsi="Arial" w:cs="Arial"/>
          <w:szCs w:val="22"/>
        </w:rPr>
        <w:t>Yu-chiao Chung</w:t>
      </w:r>
    </w:p>
    <w:p w14:paraId="1154DF7D" w14:textId="77777777" w:rsidR="000108DC" w:rsidRPr="00354292" w:rsidRDefault="000108DC">
      <w:pPr>
        <w:spacing w:after="0" w:line="239" w:lineRule="auto"/>
        <w:ind w:left="0" w:right="76" w:firstLine="0"/>
        <w:rPr>
          <w:rFonts w:ascii="Arial" w:eastAsia="Times New Roman" w:hAnsi="Arial" w:cs="Arial"/>
          <w:szCs w:val="22"/>
        </w:rPr>
      </w:pPr>
    </w:p>
    <w:p w14:paraId="441FEF8D" w14:textId="4B657BB2" w:rsidR="000108DC" w:rsidRPr="00354292" w:rsidRDefault="000108DC">
      <w:pPr>
        <w:spacing w:after="0" w:line="239" w:lineRule="auto"/>
        <w:ind w:left="0" w:right="76" w:firstLine="0"/>
        <w:rPr>
          <w:rFonts w:ascii="Arial" w:eastAsia="Times New Roman" w:hAnsi="Arial" w:cs="Arial"/>
          <w:szCs w:val="22"/>
        </w:rPr>
      </w:pPr>
      <w:r w:rsidRPr="00354292">
        <w:rPr>
          <w:rFonts w:ascii="Arial" w:eastAsia="Times New Roman" w:hAnsi="Arial" w:cs="Arial"/>
          <w:szCs w:val="22"/>
        </w:rPr>
        <w:t>Judith Rifeser</w:t>
      </w:r>
    </w:p>
    <w:p w14:paraId="3AD0BC8B" w14:textId="77777777" w:rsidR="000108DC" w:rsidRPr="00354292" w:rsidRDefault="000108DC">
      <w:pPr>
        <w:spacing w:after="0" w:line="239" w:lineRule="auto"/>
        <w:ind w:left="0" w:right="76" w:firstLine="0"/>
        <w:rPr>
          <w:rFonts w:ascii="Arial" w:eastAsia="Times New Roman" w:hAnsi="Arial" w:cs="Arial"/>
          <w:szCs w:val="22"/>
        </w:rPr>
      </w:pPr>
    </w:p>
    <w:p w14:paraId="0207B05C" w14:textId="2428AE27" w:rsidR="000108DC" w:rsidRPr="00354292" w:rsidRDefault="000108DC">
      <w:pPr>
        <w:spacing w:after="0" w:line="239" w:lineRule="auto"/>
        <w:ind w:left="0" w:right="76" w:firstLine="0"/>
        <w:rPr>
          <w:rFonts w:ascii="Arial" w:eastAsia="Times New Roman" w:hAnsi="Arial" w:cs="Arial"/>
          <w:szCs w:val="22"/>
        </w:rPr>
      </w:pPr>
      <w:r w:rsidRPr="00354292">
        <w:rPr>
          <w:rFonts w:ascii="Arial" w:eastAsia="Times New Roman" w:hAnsi="Arial" w:cs="Arial"/>
          <w:szCs w:val="22"/>
        </w:rPr>
        <w:t xml:space="preserve">Vicky Macleroy - </w:t>
      </w:r>
      <w:hyperlink r:id="rId46" w:history="1">
        <w:r w:rsidRPr="00354292">
          <w:rPr>
            <w:rStyle w:val="Hyperlink"/>
            <w:rFonts w:ascii="Arial" w:eastAsia="Times New Roman" w:hAnsi="Arial" w:cs="Arial"/>
            <w:szCs w:val="22"/>
          </w:rPr>
          <w:t>https://www.gold.ac.uk/mind-body-society/people/macleroy/</w:t>
        </w:r>
      </w:hyperlink>
    </w:p>
    <w:p w14:paraId="62B10678" w14:textId="77777777" w:rsidR="000108DC" w:rsidRDefault="000108DC">
      <w:pPr>
        <w:spacing w:after="0" w:line="239" w:lineRule="auto"/>
        <w:ind w:left="0" w:right="76" w:firstLine="0"/>
        <w:rPr>
          <w:rFonts w:ascii="Times New Roman" w:eastAsia="Times New Roman" w:hAnsi="Times New Roman" w:cs="Times New Roman"/>
          <w:sz w:val="24"/>
        </w:rPr>
      </w:pPr>
    </w:p>
    <w:p w14:paraId="35991A1D" w14:textId="77777777" w:rsidR="000108DC" w:rsidRDefault="000108DC">
      <w:pPr>
        <w:spacing w:after="0" w:line="239" w:lineRule="auto"/>
        <w:ind w:left="0" w:right="76" w:firstLine="0"/>
        <w:rPr>
          <w:rFonts w:ascii="Times New Roman" w:eastAsia="Times New Roman" w:hAnsi="Times New Roman" w:cs="Times New Roman"/>
          <w:sz w:val="24"/>
        </w:rPr>
      </w:pPr>
    </w:p>
    <w:p w14:paraId="7DA17169" w14:textId="77777777" w:rsidR="000108DC" w:rsidRDefault="000108DC">
      <w:pPr>
        <w:spacing w:after="0" w:line="239" w:lineRule="auto"/>
        <w:ind w:left="0" w:right="76" w:firstLine="0"/>
        <w:rPr>
          <w:rFonts w:ascii="Times New Roman" w:eastAsia="Times New Roman" w:hAnsi="Times New Roman" w:cs="Times New Roman"/>
          <w:sz w:val="24"/>
        </w:rPr>
      </w:pPr>
    </w:p>
    <w:p w14:paraId="5B3F7179" w14:textId="77777777" w:rsidR="000108DC" w:rsidRDefault="000108DC">
      <w:pPr>
        <w:spacing w:after="0" w:line="239" w:lineRule="auto"/>
        <w:ind w:left="0" w:right="76" w:firstLine="0"/>
      </w:pPr>
    </w:p>
    <w:p w14:paraId="4A9536D4" w14:textId="77777777" w:rsidR="00147147" w:rsidRDefault="00000000">
      <w:pPr>
        <w:spacing w:after="19" w:line="259" w:lineRule="auto"/>
        <w:ind w:left="736" w:firstLine="0"/>
      </w:pPr>
      <w:r>
        <w:rPr>
          <w:b/>
        </w:rPr>
        <w:t xml:space="preserve"> </w:t>
      </w:r>
    </w:p>
    <w:p w14:paraId="59653729" w14:textId="02D22377" w:rsidR="00147147" w:rsidRDefault="00000000">
      <w:pPr>
        <w:spacing w:after="0" w:line="259" w:lineRule="auto"/>
        <w:ind w:firstLine="0"/>
      </w:pPr>
      <w:r>
        <w:rPr>
          <w:b/>
          <w:u w:val="single" w:color="000000"/>
        </w:rPr>
        <w:t>Website</w:t>
      </w:r>
      <w:r>
        <w:rPr>
          <w:rFonts w:ascii="Arial" w:eastAsia="Arial" w:hAnsi="Arial" w:cs="Arial"/>
          <w:sz w:val="24"/>
        </w:rPr>
        <w:t xml:space="preserve"> </w:t>
      </w:r>
      <w:r>
        <w:rPr>
          <w:b/>
        </w:rPr>
        <w:t xml:space="preserve"> </w:t>
      </w:r>
    </w:p>
    <w:p w14:paraId="1B01F910" w14:textId="77777777" w:rsidR="00147147" w:rsidRDefault="00000000">
      <w:pPr>
        <w:ind w:left="0" w:right="11"/>
      </w:pPr>
      <w:r>
        <w:t xml:space="preserve">Critical Connections Project website </w:t>
      </w:r>
    </w:p>
    <w:p w14:paraId="35BC9422" w14:textId="77777777" w:rsidR="00147147" w:rsidRDefault="00147147">
      <w:pPr>
        <w:spacing w:after="0" w:line="259" w:lineRule="auto"/>
        <w:ind w:left="10" w:hanging="10"/>
      </w:pPr>
      <w:hyperlink r:id="rId47">
        <w:r>
          <w:rPr>
            <w:color w:val="0000FF"/>
            <w:u w:val="single" w:color="0000FF"/>
          </w:rPr>
          <w:t>https://goldsmithsmdst.com</w:t>
        </w:r>
      </w:hyperlink>
      <w:hyperlink r:id="rId48">
        <w:r>
          <w:t xml:space="preserve"> </w:t>
        </w:r>
      </w:hyperlink>
    </w:p>
    <w:p w14:paraId="1E8BB478" w14:textId="77777777" w:rsidR="00147147" w:rsidRDefault="00000000">
      <w:pPr>
        <w:spacing w:after="0" w:line="259" w:lineRule="auto"/>
        <w:ind w:firstLine="0"/>
      </w:pPr>
      <w:r>
        <w:t xml:space="preserve"> </w:t>
      </w:r>
    </w:p>
    <w:p w14:paraId="3C44B423" w14:textId="5135E80C" w:rsidR="00147147" w:rsidRDefault="00147147">
      <w:pPr>
        <w:spacing w:after="175" w:line="259" w:lineRule="auto"/>
        <w:ind w:firstLine="0"/>
      </w:pPr>
    </w:p>
    <w:sectPr w:rsidR="00147147">
      <w:pgSz w:w="11906" w:h="16838"/>
      <w:pgMar w:top="994" w:right="862" w:bottom="545" w:left="9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147"/>
    <w:rsid w:val="000108DC"/>
    <w:rsid w:val="00147147"/>
    <w:rsid w:val="00354292"/>
    <w:rsid w:val="00CF73E1"/>
    <w:rsid w:val="00DC3154"/>
    <w:rsid w:val="00FD4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1AD0E"/>
  <w15:docId w15:val="{DE1BB36E-3ED5-40B3-8FE7-60C8B672D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32" w:lineRule="auto"/>
      <w:ind w:left="15" w:firstLine="5"/>
    </w:pPr>
    <w:rPr>
      <w:rFonts w:ascii="Tahoma" w:eastAsia="Tahoma" w:hAnsi="Tahoma" w:cs="Tahoma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08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gold.ac.uk/clcl/multilingual-learning/creativity/booklet/" TargetMode="External"/><Relationship Id="rId18" Type="http://schemas.openxmlformats.org/officeDocument/2006/relationships/hyperlink" Target="https://goldsmithsmdst.wordpress.com/handbook/" TargetMode="External"/><Relationship Id="rId26" Type="http://schemas.openxmlformats.org/officeDocument/2006/relationships/hyperlink" Target="https://goldsmithsmdst.wordpress.com/research/critical-connections-research-flyer/" TargetMode="External"/><Relationship Id="rId39" Type="http://schemas.openxmlformats.org/officeDocument/2006/relationships/hyperlink" Target="https://ealjournal.org/2016/07/21/stribors-forest/" TargetMode="External"/><Relationship Id="rId21" Type="http://schemas.openxmlformats.org/officeDocument/2006/relationships/hyperlink" Target="http://orbilu.uni.lu/handle/10993/18707" TargetMode="External"/><Relationship Id="rId34" Type="http://schemas.openxmlformats.org/officeDocument/2006/relationships/hyperlink" Target="https://goldsmithsmdst.wordpress.com/research/critical-connections-research-flyer/" TargetMode="External"/><Relationship Id="rId42" Type="http://schemas.openxmlformats.org/officeDocument/2006/relationships/hyperlink" Target="https://goldsmithsmdst.wordpress.com/other-resources/" TargetMode="External"/><Relationship Id="rId47" Type="http://schemas.openxmlformats.org/officeDocument/2006/relationships/hyperlink" Target="https://goldsmithsmdst.com/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dstmr.wordpress.com/arabic/a-resource-pac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ldsmithsmdst.wordpress.com/handbook/" TargetMode="External"/><Relationship Id="rId29" Type="http://schemas.openxmlformats.org/officeDocument/2006/relationships/hyperlink" Target="https://goldsmithsmdst.wordpress.com/research/critical-connections-research-flyer/" TargetMode="External"/><Relationship Id="rId11" Type="http://schemas.openxmlformats.org/officeDocument/2006/relationships/hyperlink" Target="http://www.gold.ac.uk/clcl/multilingual-learning/creativity/booklet/" TargetMode="External"/><Relationship Id="rId24" Type="http://schemas.openxmlformats.org/officeDocument/2006/relationships/hyperlink" Target="http://orbilu.uni.lu/handle/10993/18707" TargetMode="External"/><Relationship Id="rId32" Type="http://schemas.openxmlformats.org/officeDocument/2006/relationships/hyperlink" Target="https://goldsmithsmdst.wordpress.com/research/critical-connections-research-flyer/" TargetMode="External"/><Relationship Id="rId37" Type="http://schemas.openxmlformats.org/officeDocument/2006/relationships/hyperlink" Target="https://ealjournal.org/2016/07/21/stribors-forest/" TargetMode="External"/><Relationship Id="rId40" Type="http://schemas.openxmlformats.org/officeDocument/2006/relationships/hyperlink" Target="https://vimeo.com/189141902" TargetMode="External"/><Relationship Id="rId45" Type="http://schemas.openxmlformats.org/officeDocument/2006/relationships/hyperlink" Target="https://goldsmithsmdst.wordpress.com/other-resources/" TargetMode="External"/><Relationship Id="rId5" Type="http://schemas.openxmlformats.org/officeDocument/2006/relationships/hyperlink" Target="https://mdstmr.wordpress.com/arabic/a-resource-pack/" TargetMode="External"/><Relationship Id="rId15" Type="http://schemas.openxmlformats.org/officeDocument/2006/relationships/hyperlink" Target="https://goldsmithsmdst.wordpress.com/handbook/" TargetMode="External"/><Relationship Id="rId23" Type="http://schemas.openxmlformats.org/officeDocument/2006/relationships/hyperlink" Target="http://orbilu.uni.lu/handle/10993/18707" TargetMode="External"/><Relationship Id="rId28" Type="http://schemas.openxmlformats.org/officeDocument/2006/relationships/hyperlink" Target="https://goldsmithsmdst.wordpress.com/research/critical-connections-research-flyer/" TargetMode="External"/><Relationship Id="rId36" Type="http://schemas.openxmlformats.org/officeDocument/2006/relationships/hyperlink" Target="https://ealjournal.org/2016/07/21/stribors-forest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dstmr.wordpress.com/arabic/a-resource-pack/" TargetMode="External"/><Relationship Id="rId19" Type="http://schemas.openxmlformats.org/officeDocument/2006/relationships/hyperlink" Target="http://orbilu.uni.lu/handle/10993/18707" TargetMode="External"/><Relationship Id="rId31" Type="http://schemas.openxmlformats.org/officeDocument/2006/relationships/hyperlink" Target="https://goldsmithsmdst.wordpress.com/research/critical-connections-research-flyer/" TargetMode="External"/><Relationship Id="rId44" Type="http://schemas.openxmlformats.org/officeDocument/2006/relationships/hyperlink" Target="https://goldsmithsmdst.wordpress.com/other-resources/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mdstmr.wordpress.com/arabic/a-resource-pack/" TargetMode="External"/><Relationship Id="rId14" Type="http://schemas.openxmlformats.org/officeDocument/2006/relationships/hyperlink" Target="http://www.gold.ac.uk/clcl/multilingual-learning/creativity/booklet/" TargetMode="External"/><Relationship Id="rId22" Type="http://schemas.openxmlformats.org/officeDocument/2006/relationships/hyperlink" Target="http://orbilu.uni.lu/handle/10993/18707" TargetMode="External"/><Relationship Id="rId27" Type="http://schemas.openxmlformats.org/officeDocument/2006/relationships/hyperlink" Target="https://goldsmithsmdst.wordpress.com/research/critical-connections-research-flyer/" TargetMode="External"/><Relationship Id="rId30" Type="http://schemas.openxmlformats.org/officeDocument/2006/relationships/hyperlink" Target="https://goldsmithsmdst.wordpress.com/research/critical-connections-research-flyer/" TargetMode="External"/><Relationship Id="rId35" Type="http://schemas.openxmlformats.org/officeDocument/2006/relationships/hyperlink" Target="https://ealjournal.org/2016/07/21/stribors-forest/" TargetMode="External"/><Relationship Id="rId43" Type="http://schemas.openxmlformats.org/officeDocument/2006/relationships/hyperlink" Target="https://goldsmithsmdst.wordpress.com/other-resources/" TargetMode="External"/><Relationship Id="rId48" Type="http://schemas.openxmlformats.org/officeDocument/2006/relationships/hyperlink" Target="https://goldsmithsmdst.com/" TargetMode="External"/><Relationship Id="rId8" Type="http://schemas.openxmlformats.org/officeDocument/2006/relationships/hyperlink" Target="https://mdstmr.wordpress.com/arabic/a-resource-pack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gold.ac.uk/clcl/multilingual-learning/creativity/booklet/" TargetMode="External"/><Relationship Id="rId17" Type="http://schemas.openxmlformats.org/officeDocument/2006/relationships/hyperlink" Target="https://goldsmithsmdst.wordpress.com/handbook/" TargetMode="External"/><Relationship Id="rId25" Type="http://schemas.openxmlformats.org/officeDocument/2006/relationships/hyperlink" Target="https://goldsmithsmdst.wordpress.com/research/critical-connections-research-flyer/" TargetMode="External"/><Relationship Id="rId33" Type="http://schemas.openxmlformats.org/officeDocument/2006/relationships/hyperlink" Target="https://goldsmithsmdst.wordpress.com/research/critical-connections-research-flyer/" TargetMode="External"/><Relationship Id="rId38" Type="http://schemas.openxmlformats.org/officeDocument/2006/relationships/hyperlink" Target="https://ealjournal.org/2016/07/21/stribors-forest/" TargetMode="External"/><Relationship Id="rId46" Type="http://schemas.openxmlformats.org/officeDocument/2006/relationships/hyperlink" Target="https://www.gold.ac.uk/mind-body-society/people/macleroy/" TargetMode="External"/><Relationship Id="rId20" Type="http://schemas.openxmlformats.org/officeDocument/2006/relationships/hyperlink" Target="http://orbilu.uni.lu/handle/10993/18707" TargetMode="External"/><Relationship Id="rId41" Type="http://schemas.openxmlformats.org/officeDocument/2006/relationships/hyperlink" Target="https://vimeo.com/189141902" TargetMode="External"/><Relationship Id="rId1" Type="http://schemas.openxmlformats.org/officeDocument/2006/relationships/styles" Target="styles.xml"/><Relationship Id="rId6" Type="http://schemas.openxmlformats.org/officeDocument/2006/relationships/hyperlink" Target="https://mdstmr.wordpress.com/arabic/a-resource-pa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Anderson</dc:creator>
  <cp:keywords/>
  <cp:lastModifiedBy>Vicky Macleroy</cp:lastModifiedBy>
  <cp:revision>4</cp:revision>
  <dcterms:created xsi:type="dcterms:W3CDTF">2026-10-22T16:55:00Z</dcterms:created>
  <dcterms:modified xsi:type="dcterms:W3CDTF">2026-10-22T17:06:00Z</dcterms:modified>
</cp:coreProperties>
</file>